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1</w:t>
      </w:r>
      <w:r w:rsidR="009B74CC">
        <w:rPr>
          <w:rFonts w:ascii="PT Astra Serif" w:hAnsi="PT Astra Serif"/>
          <w:sz w:val="28"/>
        </w:rPr>
        <w:t>044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r w:rsidR="009B74CC">
        <w:rPr>
          <w:rFonts w:ascii="PT Astra Serif" w:hAnsi="PT Astra Serif"/>
          <w:sz w:val="28"/>
        </w:rPr>
        <w:t>Тюрина</w:t>
      </w:r>
      <w:r>
        <w:rPr>
          <w:rFonts w:ascii="PT Astra Serif" w:hAnsi="PT Astra Serif"/>
          <w:sz w:val="28"/>
        </w:rPr>
        <w:t xml:space="preserve">, севернее 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9B74CC">
        <w:rPr>
          <w:rFonts w:ascii="PT Astra Serif" w:hAnsi="PT Astra Serif"/>
          <w:sz w:val="28"/>
        </w:rPr>
        <w:t>115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CD3570">
        <w:rPr>
          <w:rFonts w:ascii="PT Astra Serif" w:hAnsi="PT Astra Serif"/>
          <w:sz w:val="28"/>
        </w:rPr>
        <w:br/>
      </w:r>
      <w:r w:rsidR="009B74CC">
        <w:rPr>
          <w:rFonts w:ascii="PT Astra Serif" w:hAnsi="PT Astra Serif"/>
          <w:sz w:val="28"/>
        </w:rPr>
        <w:t>ул. Тюрина</w:t>
      </w:r>
      <w:r w:rsidR="00CD3570">
        <w:rPr>
          <w:rFonts w:ascii="PT Astra Serif" w:hAnsi="PT Astra Serif"/>
          <w:sz w:val="28"/>
        </w:rPr>
        <w:t xml:space="preserve">, севернее земельного участка с кадастровым номером </w:t>
      </w:r>
      <w:r w:rsidR="009B74CC">
        <w:rPr>
          <w:rFonts w:ascii="PT Astra Serif" w:hAnsi="PT Astra Serif"/>
          <w:sz w:val="28"/>
        </w:rPr>
        <w:t>71:30:030829:115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4E0D42">
        <w:rPr>
          <w:rFonts w:ascii="PT Astra Serif" w:hAnsi="PT Astra Serif"/>
          <w:sz w:val="28"/>
        </w:rPr>
        <w:t>1413</w:t>
      </w:r>
      <w:r w:rsidR="00252642" w:rsidRPr="00A96F1C">
        <w:rPr>
          <w:rFonts w:ascii="PT Astra Serif" w:hAnsi="PT Astra Serif"/>
          <w:sz w:val="28"/>
        </w:rPr>
        <w:t xml:space="preserve"> кв. м</w:t>
      </w:r>
    </w:p>
    <w:p w:rsidR="004E0D42" w:rsidRDefault="004E0D42" w:rsidP="009B74CC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>арте зон с особыми условиями использования территории</w:t>
      </w:r>
      <w:r w:rsidR="009B74CC">
        <w:rPr>
          <w:rFonts w:ascii="PT Astra Serif" w:hAnsi="PT Astra Serif"/>
          <w:bCs/>
          <w:sz w:val="28"/>
          <w:szCs w:val="28"/>
        </w:rPr>
        <w:t>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9B74CC">
        <w:rPr>
          <w:rFonts w:ascii="PT Astra Serif" w:hAnsi="PT Astra Serif"/>
          <w:bCs/>
          <w:sz w:val="28"/>
          <w:szCs w:val="28"/>
        </w:rPr>
        <w:t>образуемый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 w:rsidR="009B74CC"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 w:rsidR="009B74CC"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 w:rsidR="009B74CC"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9B74CC" w:rsidRPr="00995485" w:rsidRDefault="009B74CC" w:rsidP="009B74CC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995485">
        <w:rPr>
          <w:rFonts w:ascii="PT Astra Serif" w:hAnsi="PT Astra Serif"/>
          <w:sz w:val="28"/>
          <w:szCs w:val="28"/>
        </w:rPr>
        <w:t>емельный участок расположен в непосредственной близости от территории особого регулирования градостроительной деятельности, государственный лесной фонд.</w:t>
      </w:r>
    </w:p>
    <w:p w:rsidR="009B74CC" w:rsidRPr="00995485" w:rsidRDefault="009B74CC" w:rsidP="009B74CC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95485">
        <w:rPr>
          <w:rFonts w:ascii="PT Astra Serif" w:hAnsi="PT Astra Serif"/>
          <w:sz w:val="28"/>
          <w:szCs w:val="28"/>
        </w:rPr>
        <w:t xml:space="preserve">Ограничения использования земельных участков и объектов капитального строительства установлены СП 4.13330.2013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 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0F79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4CC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2021-11-30T08:11:00Z</cp:lastPrinted>
  <dcterms:created xsi:type="dcterms:W3CDTF">2021-11-30T08:12:00Z</dcterms:created>
  <dcterms:modified xsi:type="dcterms:W3CDTF">2021-11-30T08:12:00Z</dcterms:modified>
</cp:coreProperties>
</file>